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</w:rPr>
        <w:t>):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Smlouvu o poskytování služeb péče 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 místa pobytu dítěte:</w:t>
      </w:r>
    </w:p>
    <w:p w14:paraId="6332D7D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……………………………….</w:t>
      </w:r>
    </w:p>
    <w:p w14:paraId="026832CF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2.4 Čas poskytování služby péče o dítě v dětské skupině během provozního dne je v časovém rozmezí:</w:t>
      </w:r>
    </w:p>
    <w:p w14:paraId="15DFFC7D">
      <w:pPr>
        <w:spacing w:after="0"/>
        <w:jc w:val="both"/>
        <w:rPr>
          <w:rFonts w:hint="default" w:ascii="Arial Regular" w:hAnsi="Arial Regular" w:cs="Arial Regular"/>
          <w:bCs/>
          <w:color w:val="FF0000"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až PÁ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lang w:val="cs-CZ"/>
        </w:rPr>
        <w:t>7:00 - 15:00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A66934C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p w14:paraId="060BD381">
      <w:pPr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5 DNŮ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5 DNŮ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  <w:tr w14:paraId="0860BE36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D60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4 DNY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5D27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E4965B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FE32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EC958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4 DNY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318CA7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6100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ED9B03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  <w:tr w14:paraId="6EEC2B38">
        <w:trPr>
          <w:trHeight w:val="305" w:hRule="atLeast"/>
        </w:trPr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26DE01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3 DNY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3A3D86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4100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572A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D0A0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6B37657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3 DNY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49D1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5600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E8AAC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  <w:tr w14:paraId="79A01BA8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42F3A9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2 DNY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8A7F06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2790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37E0EB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8C1C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57E803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2 DNY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6C8CC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5100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60EE3B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</w:rPr>
      </w:pPr>
    </w:p>
    <w:p w14:paraId="07762289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5.2 Rodič si sjednává docházku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……. dny v týdnu</w:t>
      </w:r>
      <w:r>
        <w:rPr>
          <w:rFonts w:hint="default" w:ascii="Arial Regular" w:hAnsi="Arial Regular" w:cs="Arial Regular"/>
          <w:sz w:val="22"/>
          <w:szCs w:val="22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2025 bude ……… rok.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3E8263FB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5.4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5.6 Úhrada za službu a stravování se řídí pokyny stanovenými ve vnitřních pravidlech. Úhrada za službu se může měnit v měsících červenec-srpen (více vnitřní pravidla). </w:t>
      </w:r>
    </w:p>
    <w:p w14:paraId="6B73E57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5.7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6.3 Poskytovatel má dále právo vyřadit ze své evidence dítě, které není po dobu 1 měsíce řádně omluveno za svou nepřítomnost v dětské skupině. </w:t>
      </w:r>
    </w:p>
    <w:p w14:paraId="1B67C26F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 Rodič se zavazuje vyzvedávat dítě v rozmezí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od 14:30 do 14:45 hodin.</w:t>
      </w:r>
    </w:p>
    <w:p w14:paraId="3602618B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7.5 Rodič je v souladu s § 11 zákona č. 247/2014 Sb., o poskytování služby péče o dítě v 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766B86BD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</w:t>
      </w:r>
    </w:p>
    <w:p w14:paraId="4AF99FC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621C29C9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……………….</w:t>
      </w:r>
      <w:bookmarkStart w:id="1" w:name="_GoBack"/>
      <w:bookmarkEnd w:id="1"/>
      <w:r>
        <w:rPr>
          <w:rFonts w:hint="default" w:ascii="Arial Regular" w:hAnsi="Arial Regular" w:cs="Arial Regular"/>
          <w:b/>
          <w:sz w:val="22"/>
          <w:szCs w:val="22"/>
          <w:lang w:val="cs-CZ"/>
        </w:rPr>
        <w:t>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nastoupí do dětské </w:t>
      </w:r>
    </w:p>
    <w:p w14:paraId="1D2FFCA6">
      <w:pP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……………………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129BE78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EE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7D3E9B45"/>
    <w:rsid w:val="7E9726F7"/>
    <w:rsid w:val="7EEF7BCB"/>
    <w:rsid w:val="7F7F429C"/>
    <w:rsid w:val="B86FD822"/>
    <w:rsid w:val="BCBF9ED9"/>
    <w:rsid w:val="D2B53796"/>
    <w:rsid w:val="D3DEDCA1"/>
    <w:rsid w:val="DBB7AF29"/>
    <w:rsid w:val="F5FF6A4B"/>
    <w:rsid w:val="F7ED630C"/>
    <w:rsid w:val="FED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_="" ma:contentTypeName="Dokument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nillable="true" ma:showField="CatchAllData" ma:hidden="true" name="TaxCatchAll" ma:index="21" ma:web="e7e2bd2b-dad0-4bc5-adc9-f21282b9e065" ma:displayName="Taxonomy Catch All Column" ma:list="{00e4be53-0499-4d09-a6a9-c1e82c12be97}" ma:internalName="TaxCatchAll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inOccurs="0" ma:displayName="Typ obsahu" type="xsd:string"/>
        <xsd:element ma:index="4" maxOccurs="1" minOccurs="0" ma:displayName="Nadpis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2BCF0380-6823-4CA0-892B-48E983F59F80}">
  <ds:schemaRefs/>
</ds:datastoreItem>
</file>

<file path=customXml/itemProps4.xml><?xml version="1.0" encoding="utf-8"?>
<ds:datastoreItem xmlns:ds="http://schemas.openxmlformats.org/officeDocument/2006/customXml" ds:itemID="{BC4B6E98-9335-4F35-8924-3AF6E1F6F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88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2025-04-14T18:45:00Z</dcterms:created>
  <dc:creator>Miroslav Tischler</dc:creator>
  <cp:lastModifiedBy>RomanaBraunova</cp:lastModifiedBy>
  <cp:lastPrinted>2018-03-22T20:26:00Z</cp:lastPrinted>
  <dcterms:modified xsi:type="dcterms:W3CDTF">2025-05-28T17:02:57Z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41C580F563BDB7ABA1253768D7D04CC2_43</vt:lpwstr>
  </property>
</Properties>
</file>